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Kế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hoạch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đánh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giá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nội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bộ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Hệ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thống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quản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lý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chất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lượng</w:t>
      </w:r>
      <w:proofErr w:type="spellEnd"/>
    </w:p>
    <w:p w:rsidR="00B21F23" w:rsidRPr="00B21F23" w:rsidRDefault="00B21F23" w:rsidP="00B21F23">
      <w:pPr>
        <w:numPr>
          <w:ilvl w:val="0"/>
          <w:numId w:val="1"/>
        </w:numPr>
        <w:shd w:val="clear" w:color="auto" w:fill="FFFFFF"/>
        <w:spacing w:after="120" w:line="240" w:lineRule="auto"/>
        <w:ind w:left="300"/>
        <w:jc w:val="both"/>
        <w:outlineLvl w:val="3"/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</w:pP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Mục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tiêu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đánh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giá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:</w:t>
      </w:r>
    </w:p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………………………………………………………………………………………</w:t>
      </w:r>
    </w:p>
    <w:p w:rsidR="00B21F23" w:rsidRPr="00B21F23" w:rsidRDefault="00B21F23" w:rsidP="00B21F23">
      <w:pPr>
        <w:numPr>
          <w:ilvl w:val="0"/>
          <w:numId w:val="2"/>
        </w:numPr>
        <w:shd w:val="clear" w:color="auto" w:fill="FFFFFF"/>
        <w:spacing w:after="120" w:line="240" w:lineRule="auto"/>
        <w:ind w:left="300"/>
        <w:jc w:val="both"/>
        <w:outlineLvl w:val="3"/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</w:pP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Phạm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vi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đánh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giá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:</w:t>
      </w:r>
    </w:p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………………………………………………………………………………………</w:t>
      </w:r>
    </w:p>
    <w:p w:rsidR="00B21F23" w:rsidRPr="00B21F23" w:rsidRDefault="00B21F23" w:rsidP="00B21F23">
      <w:pPr>
        <w:numPr>
          <w:ilvl w:val="0"/>
          <w:numId w:val="3"/>
        </w:numPr>
        <w:shd w:val="clear" w:color="auto" w:fill="FFFFFF"/>
        <w:spacing w:after="120" w:line="240" w:lineRule="auto"/>
        <w:ind w:left="300"/>
        <w:jc w:val="both"/>
        <w:outlineLvl w:val="3"/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</w:pP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Chuẩn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mực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đánh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giá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:</w:t>
      </w:r>
    </w:p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………………………………………</w:t>
      </w:r>
      <w:bookmarkStart w:id="0" w:name="_GoBack"/>
      <w:bookmarkEnd w:id="0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………………………………………………</w:t>
      </w:r>
    </w:p>
    <w:p w:rsidR="00B21F23" w:rsidRPr="00B21F23" w:rsidRDefault="00B21F23" w:rsidP="00B21F23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outlineLvl w:val="3"/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</w:pP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Thời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gian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đánh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giá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: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Ngày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…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tháng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…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năm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…</w:t>
      </w:r>
    </w:p>
    <w:p w:rsidR="00B21F23" w:rsidRPr="00B21F23" w:rsidRDefault="00B21F23" w:rsidP="00B21F23">
      <w:pPr>
        <w:numPr>
          <w:ilvl w:val="0"/>
          <w:numId w:val="4"/>
        </w:numPr>
        <w:shd w:val="clear" w:color="auto" w:fill="FFFFFF"/>
        <w:spacing w:after="120" w:line="240" w:lineRule="auto"/>
        <w:ind w:left="300"/>
        <w:jc w:val="both"/>
        <w:outlineLvl w:val="3"/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</w:pP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Thành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phần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nhóm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đánh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giá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:</w:t>
      </w:r>
    </w:p>
    <w:tbl>
      <w:tblPr>
        <w:tblW w:w="1383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847"/>
        <w:gridCol w:w="4242"/>
        <w:gridCol w:w="4125"/>
      </w:tblGrid>
      <w:tr w:rsidR="00B21F23" w:rsidRPr="00B21F23" w:rsidTr="00B21F23">
        <w:trPr>
          <w:tblCellSpacing w:w="15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STT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Họ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và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Phòng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/ban/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đơn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Chức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vụ</w:t>
            </w:r>
            <w:proofErr w:type="spellEnd"/>
          </w:p>
        </w:tc>
      </w:tr>
      <w:tr w:rsidR="00B21F23" w:rsidRPr="00B21F23" w:rsidTr="00B21F23">
        <w:trPr>
          <w:tblCellSpacing w:w="15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23" w:rsidRPr="00B21F23" w:rsidTr="00B21F23">
        <w:trPr>
          <w:tblCellSpacing w:w="15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23" w:rsidRPr="00B21F23" w:rsidTr="00B21F23">
        <w:trPr>
          <w:tblCellSpacing w:w="15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F23" w:rsidRPr="00B21F23" w:rsidTr="00B21F23">
        <w:trPr>
          <w:tblCellSpacing w:w="15" w:type="dxa"/>
        </w:trPr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1F23" w:rsidRPr="00B21F23" w:rsidRDefault="00B21F23" w:rsidP="00B21F23">
      <w:pPr>
        <w:numPr>
          <w:ilvl w:val="0"/>
          <w:numId w:val="5"/>
        </w:numPr>
        <w:shd w:val="clear" w:color="auto" w:fill="FFFFFF"/>
        <w:spacing w:after="120" w:line="240" w:lineRule="auto"/>
        <w:ind w:left="300"/>
        <w:jc w:val="both"/>
        <w:outlineLvl w:val="3"/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</w:pP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Kế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hoạch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đánh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giá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cụ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thể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tại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từng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phòng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/ban,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đơn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bị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,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bộ</w:t>
      </w:r>
      <w:proofErr w:type="spellEnd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b/>
          <w:bCs/>
          <w:color w:val="404143"/>
          <w:sz w:val="31"/>
          <w:szCs w:val="31"/>
        </w:rPr>
        <w:t>phận</w:t>
      </w:r>
      <w:proofErr w:type="spellEnd"/>
    </w:p>
    <w:tbl>
      <w:tblPr>
        <w:tblW w:w="133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3027"/>
        <w:gridCol w:w="4371"/>
        <w:gridCol w:w="3042"/>
      </w:tblGrid>
      <w:tr w:rsidR="00B21F23" w:rsidRPr="00B21F23" w:rsidTr="00B21F23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Thời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gian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đánh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Bộ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phận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được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đánh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Nội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dung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đánh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giá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/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Điều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khoản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tiêu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chuẩn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ISO 9001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liên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Đánh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giá</w:t>
            </w:r>
            <w:proofErr w:type="spellEnd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b/>
                <w:bCs/>
                <w:color w:val="666666"/>
                <w:sz w:val="24"/>
                <w:szCs w:val="24"/>
              </w:rPr>
              <w:t>viên</w:t>
            </w:r>
            <w:proofErr w:type="spellEnd"/>
          </w:p>
        </w:tc>
      </w:tr>
      <w:tr w:rsidR="00B21F23" w:rsidRPr="00B21F23" w:rsidTr="00B21F23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8h00 – 8h30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Họp</w:t>
            </w:r>
            <w:proofErr w:type="spellEnd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khai</w:t>
            </w:r>
            <w:proofErr w:type="spellEnd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mặc</w:t>
            </w:r>
            <w:proofErr w:type="spellEnd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</w:tr>
      <w:tr w:rsidR="00B21F23" w:rsidRPr="00B21F23" w:rsidTr="00B21F23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….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….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</w:tr>
      <w:tr w:rsidR="00B21F23" w:rsidRPr="00B21F23" w:rsidTr="00B21F23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….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….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</w:tr>
      <w:tr w:rsidR="00B21F23" w:rsidRPr="00B21F23" w:rsidTr="00B21F23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….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  <w:proofErr w:type="spellStart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Họp</w:t>
            </w:r>
            <w:proofErr w:type="spellEnd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kết</w:t>
            </w:r>
            <w:proofErr w:type="spellEnd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B21F23"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  <w:t>thúc</w:t>
            </w:r>
            <w:proofErr w:type="spellEnd"/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B21F23" w:rsidRPr="00B21F23" w:rsidRDefault="00B21F23" w:rsidP="00B21F23">
            <w:pPr>
              <w:spacing w:after="240" w:line="240" w:lineRule="auto"/>
              <w:rPr>
                <w:rFonts w:ascii="Roboto" w:eastAsia="Times New Roman" w:hAnsi="Roboto" w:cs="Times New Roman"/>
                <w:color w:val="666666"/>
                <w:sz w:val="24"/>
                <w:szCs w:val="24"/>
              </w:rPr>
            </w:pPr>
          </w:p>
        </w:tc>
      </w:tr>
    </w:tbl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Ghi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chú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:</w:t>
      </w:r>
    </w:p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–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Trưởng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các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bộ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phận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/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người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được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ủy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quyền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chịu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trách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nhiệm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đại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diện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cho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bên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được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đánh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giá</w:t>
      </w:r>
      <w:proofErr w:type="spellEnd"/>
    </w:p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lastRenderedPageBreak/>
        <w:t xml:space="preserve">–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Họp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khai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mạc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và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họp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kết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thúc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yêu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cầu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tất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cả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các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thành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viên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Ban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chỉ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đạo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ISO,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Trưởng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các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đơn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vị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tham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gia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đánh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giá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tham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dự</w:t>
      </w:r>
      <w:proofErr w:type="spellEnd"/>
    </w:p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–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Kế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hoạch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này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thay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cho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thông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báo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đánh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giá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nội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bộ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.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Đề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nghị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các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đơn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vị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liên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quan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chuẩn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bị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đánh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giá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theo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kế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hoạch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.</w:t>
      </w:r>
    </w:p>
    <w:p w:rsidR="00B21F23" w:rsidRPr="00B21F23" w:rsidRDefault="00B21F23" w:rsidP="00B21F23">
      <w:pPr>
        <w:shd w:val="clear" w:color="auto" w:fill="FFFFFF"/>
        <w:spacing w:after="312" w:line="240" w:lineRule="auto"/>
        <w:jc w:val="both"/>
        <w:rPr>
          <w:rFonts w:ascii="Roboto" w:eastAsia="Times New Roman" w:hAnsi="Roboto" w:cs="Times New Roman"/>
          <w:color w:val="404143"/>
          <w:sz w:val="27"/>
          <w:szCs w:val="27"/>
        </w:rPr>
      </w:pP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Tên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và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chữ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ký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phê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duyệt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của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Đại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diện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lãnh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đạo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về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chất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</w:t>
      </w:r>
      <w:proofErr w:type="spellStart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>lượng</w:t>
      </w:r>
      <w:proofErr w:type="spellEnd"/>
      <w:r w:rsidRPr="00B21F23">
        <w:rPr>
          <w:rFonts w:ascii="Roboto" w:eastAsia="Times New Roman" w:hAnsi="Roboto" w:cs="Times New Roman"/>
          <w:color w:val="404143"/>
          <w:sz w:val="27"/>
          <w:szCs w:val="27"/>
        </w:rPr>
        <w:t xml:space="preserve"> (QMR)</w:t>
      </w:r>
    </w:p>
    <w:p w:rsidR="000B4D21" w:rsidRDefault="000B4D21"/>
    <w:sectPr w:rsidR="000B4D21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219B"/>
    <w:multiLevelType w:val="multilevel"/>
    <w:tmpl w:val="F3468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D0978"/>
    <w:multiLevelType w:val="multilevel"/>
    <w:tmpl w:val="07885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44693"/>
    <w:multiLevelType w:val="multilevel"/>
    <w:tmpl w:val="7C40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13044"/>
    <w:multiLevelType w:val="multilevel"/>
    <w:tmpl w:val="B6824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F300E"/>
    <w:multiLevelType w:val="multilevel"/>
    <w:tmpl w:val="99A84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3"/>
    <w:rsid w:val="000B4D21"/>
    <w:rsid w:val="007C4CDE"/>
    <w:rsid w:val="00B21F23"/>
    <w:rsid w:val="00B8238F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6B994-239B-4E90-8FBB-5EFA3515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1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1F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2022-06-24T04:47:00Z</dcterms:created>
  <dcterms:modified xsi:type="dcterms:W3CDTF">2022-06-24T04:47:00Z</dcterms:modified>
</cp:coreProperties>
</file>