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-228600</wp:posOffset>
                </wp:positionV>
                <wp:extent cx="2133600" cy="800100"/>
                <wp:effectExtent l="4445" t="4445" r="8255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số 01/XOANO</w:t>
                            </w:r>
                          </w:p>
                          <w:p>
                            <w:pPr>
                              <w:ind w:right="3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(Ban hành kèm theo Thông tư số 156/2013/TT-BTC ngày 06/11/2013 của Bộ Tài chính)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pt;margin-top:-18pt;height:63pt;width:168pt;z-index:251659264;mso-width-relative:page;mso-height-relative:page;" fillcolor="#FFFFFF" filled="t" stroked="t" coordsize="21600,21600" o:gfxdata="UEsDBAoAAAAAAIdO4kAAAAAAAAAAAAAAAAAEAAAAZHJzL1BLAwQUAAAACACHTuJAIR3patkAAAAK&#10;AQAADwAAAGRycy9kb3ducmV2LnhtbE2PzU7DMBCE70i8g7VIXFBr94c0DXF6QALBDQqiVzfZJhH2&#10;OthuWt6e5QS3b7Sj2Zlyc3ZWjBhi70nDbKpAINW+6anV8P72MMlBxGSoMdYTavjGCJvq8qI0ReNP&#10;9IrjNrWCQygWRkOX0lBIGesOnYlTPyDx7eCDM4llaGUTzInDnZVzpTLpTE/8oTMD3ndYf26PTkO+&#10;fBp38Xnx8lFnB7tON6vx8StofX01U3cgEp7Tnxl+63N1qLjT3h+picJquM1z3pI0TBYZAzvW8yXD&#10;nkEpkFUp/0+ofgBQSwMEFAAAAAgAh07iQDSbWAc4AgAAlgQAAA4AAABkcnMvZTJvRG9jLnhtbK1U&#10;wW7bMAy9D9g/CLovdtKma406Rdcgw4CuG9DuAxRZjoVJokYpsbuvHyW7XdBtQA/zQRBF6ol8j/Tl&#10;1WANOygMGlzN57OSM+UkNNrtav7tYfPunLMQhWuEAadq/qgCv1q9fXPZ+0otoAPTKGQE4kLV+5p3&#10;MfqqKILslBVhBl45craAVkQycVc0KHpCt6ZYlOVZ0QM2HkGqEOh0PTr5hIivAYS21VKtQe6tcnFE&#10;RWVEpJJCp33gq5xt2yoZv7RtUJGZmlOlMa/0CO23aS1Wl6LaofCdllMK4jUpvKjJCu3o0WeotYiC&#10;7VH/AWW1RAjQxpkEW4yFZEaoinn5gpv7TniVayGqg38mPfw/WHl3+IpMN9QJJ5w5YUnxBzVE9gEG&#10;RkfET+9DRWH3ngLjQOcUm2sN/hbk98Ac3HTC7dQ1IvSdEg3lN083i6OrI05IINv+MzT0jthHyEBD&#10;izaRR3QwQidtHp+1SblIOlzMT07OSnJJ8p2XRFYWrxDV022PIX5UYFna1BxJ+4wuDrchpmxE9RSS&#10;HgtgdLPRxmQDd9sbg+wgqE82+csFvAgzjvU1v1guliMB/4Qo8/c3CKsjjY/RNldBYVOQcSkPlVt2&#10;yjexlwgbqYvDdpjU2ELzSDwijO1Mw0ybDvAnZz21cs3Dj71AxZn55EiLi/npaer9bJwu3y/IwGPP&#10;9tgjnCSomkfOxu1NHOdl71HvOnppVN/BNenX6kxtSnXMalKd2jUzPo1WmodjO0f9/p2s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hHelq2QAAAAoBAAAPAAAAAAAAAAEAIAAAACIAAABkcnMvZG93&#10;bnJldi54bWxQSwECFAAUAAAACACHTuJANJtYBzgCAACWBAAADgAAAAAAAAABACAAAAAo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số 01/XOANO</w:t>
                      </w:r>
                    </w:p>
                    <w:p>
                      <w:pPr>
                        <w:ind w:right="3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(Ban hành kèm theo Thông tư số 156/2013/TT-BTC ngày 06/11/2013 của Bộ Tài chính)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>
      <w:pPr>
        <w:spacing w:line="288" w:lineRule="auto"/>
        <w:ind w:firstLine="720"/>
        <w:rPr>
          <w:rFonts w:ascii="Times New Roman" w:hAnsi="Times New Roman"/>
          <w:b/>
          <w:sz w:val="24"/>
          <w:szCs w:val="24"/>
        </w:rPr>
      </w:pPr>
    </w:p>
    <w:tbl>
      <w:tblPr>
        <w:tblStyle w:val="6"/>
        <w:tblW w:w="90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5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40" w:type="dxa"/>
          </w:tcPr>
          <w:p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TÊN CƠ QUAN CẤP TRÊN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 xml:space="preserve">TÊN CƠ QUAN THUẾ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BAN HÀNH VĂN BẢN</w:t>
            </w:r>
          </w:p>
        </w:tc>
        <w:tc>
          <w:tcPr>
            <w:tcW w:w="5760" w:type="dxa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CỘNG HOÀ XÃ HỘI CHỦ NGHĨA VIỆT NAM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241935</wp:posOffset>
                      </wp:positionV>
                      <wp:extent cx="144780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8.6pt;margin-top:19.05pt;height:0pt;width:114pt;z-index:251661312;mso-width-relative:page;mso-height-relative:page;" filled="f" stroked="t" coordsize="21600,21600" o:gfxdata="UEsDBAoAAAAAAIdO4kAAAAAAAAAAAAAAAAAEAAAAZHJzL1BLAwQUAAAACACHTuJA/rmG9dUAAAAJ&#10;AQAADwAAAGRycy9kb3ducmV2LnhtbE2PvU7EMBCEeyTewVokmhNnJ9FBFOJcAaSj4QDR7iVLEhGv&#10;c7HvB56eRRRQzuyn2ZlyfXKjOtAcBs8WkqUBRdz4duDOwstzfZWDChG5xdEzWfikAOvq/KzEovVH&#10;fqLDJnZKQjgUaKGPcSq0Dk1PDsPST8Rye/ezwyhy7nQ741HC3ahTY661w4HlQ48T3fXUfGz2zkKo&#10;X2lXfy2ahXnLOk/p7v7xAa29vEjMLahIp/gHw099qQ6VdNr6PbdBjaJXN6mgFrI8ASVAlq/E2P4a&#10;uir1/wXVN1BLAwQUAAAACACHTuJAvmBH5tkBAAC9AwAADgAAAGRycy9lMm9Eb2MueG1srVNNb9sw&#10;DL0P2H8QdF+cBO3WGXF6SNBdui1Aux/AyLItTBIFSomTfz9K+WjXXXqYD4Ioko98j/Ti/uCs2GuK&#10;Bn0jZ5OpFNorbI3vG/nr+eHTnRQxgW/BoteNPOoo75cfPyzGUOs5DmhbTYJBfKzH0MghpVBXVVSD&#10;dhAnGLRnZ4fkILFJfdUSjIzubDWfTj9XI1IbCJWOkV/XJ6c8I9J7ALHrjNJrVDunfTqhkraQmFIc&#10;TIhyWbrtOq3Sz66LOgnbSGaayslF+L7NZ7VcQN0ThMGocwvwnhbecHJgPBe9Qq0hgdiR+QfKGUUY&#10;sUsTha46ESmKMIvZ9I02TwMEXbiw1DFcRY//D1b92G9ImJY3YS6FB8cTf0oEph+SWKH3rCCSYCcr&#10;NYZYc8LKbyhzVQf/FB5R/Y7C42oA3+vS8fMxMMosZ1R/pWQjBq63Hb9jyzGwS1hkO3TkMiQLIg5l&#10;OsfrdPQhCcWPs5ubL3dTHpy6+CqoL4mBYvqm0Yl8aaQ1PgsHNewfY8qNQH0Jyc8eH4y1ZfjWi7GR&#10;X2/ntyUhojVtduawSP12ZUnsIa9P+Qor9rwOI9z59lTE+pyny+adK19Yn/TbYnvc0EUanmrp7byB&#10;eW1e20XAl79u+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+uYb11QAAAAkBAAAPAAAAAAAAAAEA&#10;IAAAACIAAABkcnMvZG93bnJldi54bWxQSwECFAAUAAAACACHTuJAvmBH5tkBAAC9AwAADgAAAAAA&#10;AAABACAAAAAk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Độc lập - Tự do - Hạnh phúc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240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39370</wp:posOffset>
                      </wp:positionV>
                      <wp:extent cx="57785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1.5pt;margin-top:3.1pt;height:0pt;width:45.5pt;z-index:251660288;mso-width-relative:page;mso-height-relative:page;" filled="f" stroked="t" coordsize="21600,21600" o:gfxdata="UEsDBAoAAAAAAIdO4kAAAAAAAAAAAAAAAAAEAAAAZHJzL1BLAwQUAAAACACHTuJA7sRcF9MAAAAH&#10;AQAADwAAAGRycy9kb3ducmV2LnhtbE2Py07DMBBF90j8gzVIbCpqN0VVCXG6ALJjQwF1O42HJCIe&#10;p7H7gK9nygaWR3d075lidfK9OtAYu8AWZlMDirgOruPGwttrdbMEFROywz4wWfiiCKvy8qLA3IUj&#10;v9BhnRolJRxztNCmNORax7olj3EaBmLJPsLoMQmOjXYjHqXc9zozZqE9diwLLQ700FL9ud57C7F6&#10;p131PaknZjNvAmW7x+cntPb6ambuQSU6pb9jOOuLOpTitA17dlH1wmYuvyQLiwzUOb+7Fd7+si4L&#10;/d+//AFQSwMEFAAAAAgAh07iQP9wMMjYAQAAvAMAAA4AAABkcnMvZTJvRG9jLnhtbK1TTW/bMAy9&#10;D9h/EHRfnATI2hlxekjQXbotQLofoMiyLUwiBUqJk38/Skm6tbv0MB8EiR+PfI/08uHknTgaihah&#10;kbPJVAoDGlsLfSN/Pj9+upciJgWtcgimkWcT5cPq44flGGozxwFda0gwCMR6DI0cUgp1VUU9GK/i&#10;BIMBdnZIXiV+Ul+1pEZG966aT6efqxGpDYTaxMjWzcUpr4j0HkDsOqvNBvXBG0gXVDJOJaYUBxui&#10;XJVuu87o9KProknCNZKZpnJyEb7v81mtlqruSYXB6msL6j0tvOHklQUu+gK1UUmJA9l/oLzVhBG7&#10;NNHoqwuRogizmE3faLMbVDCFC0sdw4vo8f/B6u/HLQnb8ibMpADleeK7RMr2QxJrBGAFkQQ7Wakx&#10;xJoT1rClzFWfYBeeUP+KAnA9KOhN6fj5HBilZFSvUvIjBq63H79hyzHqkLDIdurIZ0gWRJzKdM4v&#10;0zGnJDQbF3d39wuem765KlXf8gLF9NWgF/nSSGch66ZqdXyKiTvn0FtINgM+WufK7B2IsZFfFvNF&#10;SYjobJudOSxSv187EkeVt6d8WQYGexVGeID2YneQ80xZvGvlG+mLfHtsz1vKwdnOQy1w1wXMW/P3&#10;u0T9+el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uxFwX0wAAAAcBAAAPAAAAAAAAAAEAIAAA&#10;ACIAAABkcnMvZG93bnJldi54bWxQSwECFAAUAAAACACHTuJA/3AwyNgBAAC8AwAADgAAAAAAAAAB&#10;ACAAAAAi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5760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Số: …….............….          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V/v đề nghị xóa nợ tiền thuế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760" w:type="dxa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............, ngày..........tháng ........năm ......</w:t>
            </w:r>
          </w:p>
          <w:p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  <w:p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  <w:p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</w:tc>
      </w:tr>
    </w:tbl>
    <w:p>
      <w:pPr>
        <w:spacing w:line="288" w:lineRule="auto"/>
        <w:ind w:firstLine="720"/>
        <w:rPr>
          <w:rFonts w:ascii="Times New Roman" w:hAnsi="Times New Roman"/>
          <w:b/>
          <w:sz w:val="24"/>
          <w:szCs w:val="24"/>
        </w:rPr>
      </w:pPr>
    </w:p>
    <w:p>
      <w:pPr>
        <w:spacing w:before="120" w:after="12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Kính gửi: …(</w:t>
      </w:r>
      <w:r>
        <w:rPr>
          <w:rFonts w:ascii="Times New Roman" w:hAnsi="Times New Roman"/>
          <w:i/>
          <w:sz w:val="24"/>
          <w:szCs w:val="24"/>
        </w:rPr>
        <w:t>Tên cơ quan cấp trên</w:t>
      </w:r>
      <w:r>
        <w:rPr>
          <w:rFonts w:ascii="Times New Roman" w:hAnsi="Times New Roman"/>
          <w:sz w:val="24"/>
          <w:szCs w:val="24"/>
        </w:rPr>
        <w:t>) …</w:t>
      </w:r>
    </w:p>
    <w:p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Căn cứ Điều 65 Luật Quản lý thuế số 78/2006/QH11 ngày 29/11/2006; Khoản 20, Điều 1 Luật sửa đổi, bổ sung một số điều của Luật Quản lý thuế số 21/2012/QH13 ngày 20/11/2012.</w:t>
      </w:r>
    </w:p>
    <w:p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(</w:t>
      </w:r>
      <w:r>
        <w:rPr>
          <w:rFonts w:ascii="Times New Roman" w:hAnsi="Times New Roman"/>
          <w:i/>
          <w:sz w:val="24"/>
          <w:szCs w:val="24"/>
        </w:rPr>
        <w:t>Tên cơ quan thuế ban hành văn bản</w:t>
      </w:r>
      <w:r>
        <w:rPr>
          <w:rFonts w:ascii="Times New Roman" w:hAnsi="Times New Roman"/>
          <w:sz w:val="24"/>
          <w:szCs w:val="24"/>
        </w:rPr>
        <w:t>)… đề nghị xóa nợ tiền thuế, tiền phạt chậm nộp, tiền chậm nộp tiền thuế, tiền phạt, tiền chậm nộp tiền phạt cho … (số lượng) người nộp thuế chi tiết theo bảng kê đính kèm công văn.</w:t>
      </w:r>
    </w:p>
    <w:p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(</w:t>
      </w:r>
      <w:r>
        <w:rPr>
          <w:rFonts w:ascii="Times New Roman" w:hAnsi="Times New Roman"/>
          <w:i/>
          <w:sz w:val="24"/>
          <w:szCs w:val="24"/>
        </w:rPr>
        <w:t>Tên cơ quan thuế ban hành văn bản</w:t>
      </w:r>
      <w:r>
        <w:rPr>
          <w:rFonts w:ascii="Times New Roman" w:hAnsi="Times New Roman"/>
          <w:sz w:val="24"/>
          <w:szCs w:val="24"/>
        </w:rPr>
        <w:t xml:space="preserve">)… gửi kèm Công văn này hồ sơ đề nghị xóa nợ cho người nộp thuế. </w:t>
      </w:r>
    </w:p>
    <w:p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Đề nghị …(</w:t>
      </w:r>
      <w:r>
        <w:rPr>
          <w:rFonts w:ascii="Times New Roman" w:hAnsi="Times New Roman"/>
          <w:i/>
          <w:sz w:val="24"/>
          <w:szCs w:val="24"/>
        </w:rPr>
        <w:t>Tên cơ quan cấp trên</w:t>
      </w:r>
      <w:r>
        <w:rPr>
          <w:rFonts w:ascii="Times New Roman" w:hAnsi="Times New Roman"/>
          <w:sz w:val="24"/>
          <w:szCs w:val="24"/>
        </w:rPr>
        <w:t>) … giải quyết theo quy định của pháp luật./.</w:t>
      </w:r>
    </w:p>
    <w:p>
      <w:pPr>
        <w:spacing w:before="120" w:after="120"/>
        <w:ind w:firstLine="720"/>
        <w:rPr>
          <w:rFonts w:ascii="Times New Roman" w:hAnsi="Times New Roman"/>
          <w:sz w:val="24"/>
          <w:szCs w:val="24"/>
        </w:rPr>
      </w:pPr>
    </w:p>
    <w:tbl>
      <w:tblPr>
        <w:tblStyle w:val="6"/>
        <w:tblW w:w="93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Nơi nhận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Như trên; 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…;</w:t>
            </w:r>
          </w:p>
          <w:p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Lưu: VT, …. </w:t>
            </w:r>
          </w:p>
        </w:tc>
        <w:tc>
          <w:tcPr>
            <w:tcW w:w="636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THỦ TRƯỞNG CƠ QUAN THUẾ BAN HÀNH VĂN BẢN</w:t>
            </w:r>
          </w:p>
          <w:p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(Ký, ghi rõ họ tên, đóng dấu)</w:t>
            </w:r>
          </w:p>
        </w:tc>
      </w:tr>
    </w:tbl>
    <w:p>
      <w:pPr>
        <w:spacing w:line="288" w:lineRule="auto"/>
        <w:ind w:firstLine="720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3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3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3"/>
    <w:family w:val="swiss"/>
    <w:pitch w:val="default"/>
    <w:sig w:usb0="E1002EFF" w:usb1="C000605B" w:usb2="00000029" w:usb3="00000000" w:csb0="200101FF" w:csb1="2028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A3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85924"/>
    <w:rsid w:val="00110D8A"/>
    <w:rsid w:val="00114A09"/>
    <w:rsid w:val="00117BAA"/>
    <w:rsid w:val="00125F6A"/>
    <w:rsid w:val="001275DA"/>
    <w:rsid w:val="001F50F3"/>
    <w:rsid w:val="00230014"/>
    <w:rsid w:val="002315EB"/>
    <w:rsid w:val="00245AAD"/>
    <w:rsid w:val="00265449"/>
    <w:rsid w:val="00266947"/>
    <w:rsid w:val="002701D8"/>
    <w:rsid w:val="00286CCD"/>
    <w:rsid w:val="002C392D"/>
    <w:rsid w:val="002C6432"/>
    <w:rsid w:val="002F0ED3"/>
    <w:rsid w:val="00314648"/>
    <w:rsid w:val="00333C91"/>
    <w:rsid w:val="00345E78"/>
    <w:rsid w:val="0037191F"/>
    <w:rsid w:val="0038180B"/>
    <w:rsid w:val="003C01DF"/>
    <w:rsid w:val="003D688B"/>
    <w:rsid w:val="004D6025"/>
    <w:rsid w:val="004E4562"/>
    <w:rsid w:val="00502C43"/>
    <w:rsid w:val="00563556"/>
    <w:rsid w:val="0056409B"/>
    <w:rsid w:val="005958CB"/>
    <w:rsid w:val="005A73A3"/>
    <w:rsid w:val="005B46E2"/>
    <w:rsid w:val="00640271"/>
    <w:rsid w:val="00697F43"/>
    <w:rsid w:val="0070430F"/>
    <w:rsid w:val="00724709"/>
    <w:rsid w:val="007446EA"/>
    <w:rsid w:val="00770BA3"/>
    <w:rsid w:val="007B275F"/>
    <w:rsid w:val="007D533D"/>
    <w:rsid w:val="00853EF3"/>
    <w:rsid w:val="008744ED"/>
    <w:rsid w:val="00883DD8"/>
    <w:rsid w:val="008B752B"/>
    <w:rsid w:val="008D6F0B"/>
    <w:rsid w:val="008D7813"/>
    <w:rsid w:val="008E0A07"/>
    <w:rsid w:val="008E30BE"/>
    <w:rsid w:val="00942122"/>
    <w:rsid w:val="0095057B"/>
    <w:rsid w:val="00972ADA"/>
    <w:rsid w:val="009874E5"/>
    <w:rsid w:val="009A6819"/>
    <w:rsid w:val="00A24394"/>
    <w:rsid w:val="00A2622D"/>
    <w:rsid w:val="00A418C7"/>
    <w:rsid w:val="00A43899"/>
    <w:rsid w:val="00A6063D"/>
    <w:rsid w:val="00AC07C4"/>
    <w:rsid w:val="00B14465"/>
    <w:rsid w:val="00B73F2C"/>
    <w:rsid w:val="00B97FAE"/>
    <w:rsid w:val="00BA01AD"/>
    <w:rsid w:val="00BF31C0"/>
    <w:rsid w:val="00C7672D"/>
    <w:rsid w:val="00D62C66"/>
    <w:rsid w:val="00D952BE"/>
    <w:rsid w:val="00DC170A"/>
    <w:rsid w:val="00DE5F99"/>
    <w:rsid w:val="00DF66F6"/>
    <w:rsid w:val="00E26783"/>
    <w:rsid w:val="00E4161D"/>
    <w:rsid w:val="00EA4C3F"/>
    <w:rsid w:val="00EA5D02"/>
    <w:rsid w:val="00EC2D51"/>
    <w:rsid w:val="00F3600E"/>
    <w:rsid w:val="00F467A0"/>
    <w:rsid w:val="00F46E5D"/>
    <w:rsid w:val="00F82F2E"/>
    <w:rsid w:val="00F833BC"/>
    <w:rsid w:val="00F95039"/>
    <w:rsid w:val="00FF0507"/>
    <w:rsid w:val="31C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8"/>
    <w:qFormat/>
    <w:locked/>
    <w:uiPriority w:val="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42"/>
    <w:semiHidden/>
    <w:unhideWhenUsed/>
    <w:qFormat/>
    <w:locked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1"/>
    <w:next w:val="1"/>
    <w:link w:val="32"/>
    <w:qFormat/>
    <w:locked/>
    <w:uiPriority w:val="9"/>
    <w:pPr>
      <w:keepNext/>
      <w:keepLines/>
      <w:spacing w:before="200" w:after="0" w:line="240" w:lineRule="auto"/>
      <w:outlineLvl w:val="3"/>
    </w:pPr>
    <w:rPr>
      <w:rFonts w:ascii="Cambria" w:hAnsi="Cambria" w:eastAsia="Times New Roman"/>
      <w:b/>
      <w:bCs/>
      <w:i/>
      <w:iCs/>
      <w:color w:val="4F81BD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6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31"/>
    <w:semiHidden/>
    <w:unhideWhenUsed/>
    <w:qFormat/>
    <w:uiPriority w:val="99"/>
    <w:pPr>
      <w:spacing w:after="120" w:line="480" w:lineRule="auto"/>
    </w:pPr>
  </w:style>
  <w:style w:type="paragraph" w:styleId="9">
    <w:name w:val="Body Text 3"/>
    <w:basedOn w:val="1"/>
    <w:link w:val="43"/>
    <w:semiHidden/>
    <w:unhideWhenUsed/>
    <w:uiPriority w:val="99"/>
    <w:pPr>
      <w:spacing w:after="120"/>
    </w:pPr>
    <w:rPr>
      <w:sz w:val="16"/>
      <w:szCs w:val="16"/>
    </w:rPr>
  </w:style>
  <w:style w:type="paragraph" w:styleId="10">
    <w:name w:val="Body Text Indent"/>
    <w:basedOn w:val="1"/>
    <w:link w:val="39"/>
    <w:semiHidden/>
    <w:unhideWhenUsed/>
    <w:uiPriority w:val="99"/>
    <w:pPr>
      <w:spacing w:after="120"/>
      <w:ind w:left="360"/>
    </w:pPr>
  </w:style>
  <w:style w:type="paragraph" w:styleId="11">
    <w:name w:val="Body Text Indent 2"/>
    <w:basedOn w:val="1"/>
    <w:link w:val="28"/>
    <w:qFormat/>
    <w:uiPriority w:val="0"/>
    <w:pPr>
      <w:spacing w:after="0" w:line="240" w:lineRule="auto"/>
      <w:ind w:firstLine="720"/>
      <w:jc w:val="both"/>
    </w:pPr>
    <w:rPr>
      <w:rFonts w:ascii=".VnTime" w:hAnsi=".VnTime" w:eastAsia="Times New Roman"/>
      <w:b/>
      <w:sz w:val="26"/>
      <w:szCs w:val="20"/>
      <w:lang w:val="en-GB"/>
    </w:rPr>
  </w:style>
  <w:style w:type="paragraph" w:styleId="12">
    <w:name w:val="Body Text Indent 3"/>
    <w:basedOn w:val="1"/>
    <w:link w:val="44"/>
    <w:semiHidden/>
    <w:unhideWhenUsed/>
    <w:uiPriority w:val="99"/>
    <w:pPr>
      <w:spacing w:after="120"/>
      <w:ind w:left="360"/>
    </w:pPr>
    <w:rPr>
      <w:sz w:val="16"/>
      <w:szCs w:val="16"/>
    </w:rPr>
  </w:style>
  <w:style w:type="paragraph" w:styleId="13">
    <w:name w:val="annotation text"/>
    <w:basedOn w:val="1"/>
    <w:link w:val="4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4">
    <w:name w:val="annotation subject"/>
    <w:basedOn w:val="13"/>
    <w:next w:val="13"/>
    <w:link w:val="41"/>
    <w:semiHidden/>
    <w:uiPriority w:val="0"/>
    <w:pPr>
      <w:spacing w:after="0"/>
    </w:pPr>
    <w:rPr>
      <w:rFonts w:ascii="Times New Roman" w:hAnsi="Times New Roman" w:eastAsia="MS Mincho"/>
      <w:b/>
      <w:bCs/>
      <w:lang w:eastAsia="ja-JP"/>
    </w:rPr>
  </w:style>
  <w:style w:type="character" w:styleId="15">
    <w:name w:val="Emphasis"/>
    <w:basedOn w:val="5"/>
    <w:qFormat/>
    <w:locked/>
    <w:uiPriority w:val="20"/>
    <w:rPr>
      <w:i/>
      <w:iCs/>
    </w:rPr>
  </w:style>
  <w:style w:type="paragraph" w:styleId="16">
    <w:name w:val="footer"/>
    <w:basedOn w:val="1"/>
    <w:link w:val="25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7">
    <w:name w:val="footnote reference"/>
    <w:semiHidden/>
    <w:uiPriority w:val="0"/>
    <w:rPr>
      <w:vertAlign w:val="superscript"/>
    </w:rPr>
  </w:style>
  <w:style w:type="paragraph" w:styleId="18">
    <w:name w:val="footnote text"/>
    <w:basedOn w:val="1"/>
    <w:link w:val="45"/>
    <w:semiHidden/>
    <w:uiPriority w:val="0"/>
    <w:pPr>
      <w:spacing w:after="0" w:line="240" w:lineRule="auto"/>
    </w:pPr>
    <w:rPr>
      <w:rFonts w:ascii=".VnTime" w:hAnsi=".VnTime" w:eastAsia="Times New Roman"/>
      <w:sz w:val="20"/>
      <w:szCs w:val="20"/>
      <w:lang w:eastAsia="en-AU"/>
    </w:rPr>
  </w:style>
  <w:style w:type="paragraph" w:styleId="19">
    <w:name w:val="header"/>
    <w:basedOn w:val="1"/>
    <w:link w:val="24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20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21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22">
    <w:name w:val="Strong"/>
    <w:basedOn w:val="5"/>
    <w:qFormat/>
    <w:uiPriority w:val="22"/>
    <w:rPr>
      <w:rFonts w:cs="Times New Roman"/>
      <w:b/>
      <w:bCs/>
    </w:rPr>
  </w:style>
  <w:style w:type="table" w:styleId="23">
    <w:name w:val="Table Grid"/>
    <w:basedOn w:val="6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Header Char"/>
    <w:basedOn w:val="5"/>
    <w:link w:val="19"/>
    <w:qFormat/>
    <w:locked/>
    <w:uiPriority w:val="99"/>
    <w:rPr>
      <w:rFonts w:cs="Times New Roman"/>
    </w:rPr>
  </w:style>
  <w:style w:type="character" w:customStyle="1" w:styleId="25">
    <w:name w:val="Footer Char"/>
    <w:basedOn w:val="5"/>
    <w:link w:val="16"/>
    <w:qFormat/>
    <w:locked/>
    <w:uiPriority w:val="99"/>
    <w:rPr>
      <w:rFonts w:cs="Times New Roman"/>
    </w:rPr>
  </w:style>
  <w:style w:type="character" w:customStyle="1" w:styleId="26">
    <w:name w:val="Balloon Text Char"/>
    <w:basedOn w:val="5"/>
    <w:link w:val="7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27">
    <w:name w:val="apple-converted-space"/>
    <w:basedOn w:val="5"/>
    <w:qFormat/>
    <w:uiPriority w:val="0"/>
  </w:style>
  <w:style w:type="character" w:customStyle="1" w:styleId="28">
    <w:name w:val="Body Text Indent 2 Char"/>
    <w:basedOn w:val="5"/>
    <w:link w:val="11"/>
    <w:qFormat/>
    <w:uiPriority w:val="0"/>
    <w:rPr>
      <w:rFonts w:ascii=".VnTime" w:hAnsi=".VnTime" w:eastAsia="Times New Roman"/>
      <w:b/>
      <w:sz w:val="26"/>
      <w:szCs w:val="20"/>
      <w:lang w:val="en-GB"/>
    </w:rPr>
  </w:style>
  <w:style w:type="paragraph" w:customStyle="1" w:styleId="29">
    <w:name w:val="Style 14 pt Bold Centered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bCs/>
      <w:sz w:val="24"/>
      <w:szCs w:val="20"/>
    </w:rPr>
  </w:style>
  <w:style w:type="paragraph" w:customStyle="1" w:styleId="30">
    <w:name w:val="Style Justified Before:  6 pt After:  6 pt"/>
    <w:basedOn w:val="1"/>
    <w:qFormat/>
    <w:uiPriority w:val="0"/>
    <w:pPr>
      <w:spacing w:before="120" w:after="120" w:line="240" w:lineRule="auto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31">
    <w:name w:val="Body Text 2 Char"/>
    <w:basedOn w:val="5"/>
    <w:link w:val="8"/>
    <w:semiHidden/>
    <w:qFormat/>
    <w:uiPriority w:val="99"/>
  </w:style>
  <w:style w:type="character" w:customStyle="1" w:styleId="32">
    <w:name w:val="Heading 4 Char"/>
    <w:basedOn w:val="5"/>
    <w:link w:val="4"/>
    <w:qFormat/>
    <w:uiPriority w:val="9"/>
    <w:rPr>
      <w:rFonts w:ascii="Cambria" w:hAnsi="Cambria" w:eastAsia="Times New Roman"/>
      <w:b/>
      <w:bCs/>
      <w:i/>
      <w:iCs/>
      <w:color w:val="4F81BD"/>
      <w:sz w:val="24"/>
      <w:szCs w:val="24"/>
    </w:rPr>
  </w:style>
  <w:style w:type="paragraph" w:customStyle="1" w:styleId="33">
    <w:name w:val="Style .VnTime 14 pt Justified1"/>
    <w:basedOn w:val="1"/>
    <w:qFormat/>
    <w:uiPriority w:val="0"/>
    <w:pPr>
      <w:spacing w:before="120" w:after="0" w:line="240" w:lineRule="auto"/>
      <w:ind w:firstLine="720"/>
      <w:jc w:val="both"/>
    </w:pPr>
    <w:rPr>
      <w:rFonts w:ascii="Times New Roman" w:hAnsi="Times New Roman" w:eastAsia="Times New Roman"/>
      <w:color w:val="0000FF"/>
      <w:sz w:val="24"/>
      <w:szCs w:val="24"/>
      <w:lang w:val="nl-NL"/>
    </w:rPr>
  </w:style>
  <w:style w:type="paragraph" w:customStyle="1" w:styleId="34">
    <w:name w:val="Style Heading 4 + Centered"/>
    <w:basedOn w:val="4"/>
    <w:uiPriority w:val="0"/>
    <w:pPr>
      <w:keepLines w:val="0"/>
      <w:spacing w:before="240" w:after="60"/>
      <w:jc w:val="center"/>
    </w:pPr>
    <w:rPr>
      <w:rFonts w:ascii="Times New Roman" w:hAnsi="Times New Roman"/>
      <w:i w:val="0"/>
      <w:iCs w:val="0"/>
      <w:color w:val="auto"/>
      <w:szCs w:val="20"/>
      <w:lang w:eastAsia="ja-JP"/>
    </w:rPr>
  </w:style>
  <w:style w:type="paragraph" w:customStyle="1" w:styleId="35">
    <w:name w:val="Style 14 pt Justified1"/>
    <w:basedOn w:val="1"/>
    <w:uiPriority w:val="0"/>
    <w:pPr>
      <w:widowControl w:val="0"/>
      <w:spacing w:before="120" w:after="0" w:line="240" w:lineRule="auto"/>
      <w:jc w:val="center"/>
    </w:pPr>
    <w:rPr>
      <w:rFonts w:ascii="Times New Roman" w:hAnsi="Times New Roman" w:eastAsia="Times New Roman"/>
      <w:spacing w:val="-2"/>
      <w:sz w:val="24"/>
      <w:szCs w:val="24"/>
      <w:lang w:val="nl-NL"/>
    </w:rPr>
  </w:style>
  <w:style w:type="paragraph" w:customStyle="1" w:styleId="36">
    <w:name w:val="Style .VnTime 14 pt Justified"/>
    <w:basedOn w:val="1"/>
    <w:uiPriority w:val="0"/>
    <w:pPr>
      <w:spacing w:after="0" w:line="240" w:lineRule="auto"/>
      <w:jc w:val="both"/>
    </w:pPr>
    <w:rPr>
      <w:rFonts w:ascii=".VnTime" w:hAnsi=".VnTime" w:eastAsia="Times New Roman"/>
      <w:sz w:val="24"/>
      <w:szCs w:val="20"/>
    </w:rPr>
  </w:style>
  <w:style w:type="paragraph" w:customStyle="1" w:styleId="37">
    <w:name w:val="Style .VnTime 14 pt Justified First line:  1.27 cm"/>
    <w:basedOn w:val="1"/>
    <w:uiPriority w:val="0"/>
    <w:pPr>
      <w:spacing w:after="0" w:line="240" w:lineRule="auto"/>
      <w:ind w:firstLine="720"/>
      <w:jc w:val="both"/>
    </w:pPr>
    <w:rPr>
      <w:rFonts w:ascii=".VnTime" w:hAnsi=".VnTime" w:eastAsia="Times New Roman"/>
      <w:sz w:val="24"/>
      <w:szCs w:val="20"/>
    </w:rPr>
  </w:style>
  <w:style w:type="character" w:customStyle="1" w:styleId="38">
    <w:name w:val="Heading 1 Char"/>
    <w:basedOn w:val="5"/>
    <w:link w:val="2"/>
    <w:uiPriority w:val="0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39">
    <w:name w:val="Body Text Indent Char"/>
    <w:basedOn w:val="5"/>
    <w:link w:val="10"/>
    <w:semiHidden/>
    <w:uiPriority w:val="99"/>
  </w:style>
  <w:style w:type="character" w:customStyle="1" w:styleId="40">
    <w:name w:val="Comment Text Char"/>
    <w:basedOn w:val="5"/>
    <w:link w:val="13"/>
    <w:semiHidden/>
    <w:uiPriority w:val="99"/>
    <w:rPr>
      <w:sz w:val="20"/>
      <w:szCs w:val="20"/>
    </w:rPr>
  </w:style>
  <w:style w:type="character" w:customStyle="1" w:styleId="41">
    <w:name w:val="Comment Subject Char"/>
    <w:basedOn w:val="40"/>
    <w:link w:val="14"/>
    <w:semiHidden/>
    <w:uiPriority w:val="0"/>
    <w:rPr>
      <w:rFonts w:ascii="Times New Roman" w:hAnsi="Times New Roman" w:eastAsia="MS Mincho"/>
      <w:b/>
      <w:bCs/>
      <w:sz w:val="20"/>
      <w:szCs w:val="20"/>
      <w:lang w:eastAsia="ja-JP"/>
    </w:rPr>
  </w:style>
  <w:style w:type="character" w:customStyle="1" w:styleId="42">
    <w:name w:val="Heading 2 Char"/>
    <w:basedOn w:val="5"/>
    <w:link w:val="3"/>
    <w:semiHidden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43">
    <w:name w:val="Body Text 3 Char"/>
    <w:basedOn w:val="5"/>
    <w:link w:val="9"/>
    <w:semiHidden/>
    <w:uiPriority w:val="99"/>
    <w:rPr>
      <w:sz w:val="16"/>
      <w:szCs w:val="16"/>
    </w:rPr>
  </w:style>
  <w:style w:type="character" w:customStyle="1" w:styleId="44">
    <w:name w:val="Body Text Indent 3 Char"/>
    <w:basedOn w:val="5"/>
    <w:link w:val="12"/>
    <w:semiHidden/>
    <w:uiPriority w:val="99"/>
    <w:rPr>
      <w:sz w:val="16"/>
      <w:szCs w:val="16"/>
    </w:rPr>
  </w:style>
  <w:style w:type="character" w:customStyle="1" w:styleId="45">
    <w:name w:val="Footnote Text Char"/>
    <w:basedOn w:val="5"/>
    <w:link w:val="18"/>
    <w:semiHidden/>
    <w:uiPriority w:val="0"/>
    <w:rPr>
      <w:rFonts w:ascii=".VnTime" w:hAnsi=".VnTime" w:eastAsia="Times New Roman"/>
      <w:sz w:val="20"/>
      <w:szCs w:val="20"/>
      <w:lang w:eastAsia="en-A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856</Characters>
  <Lines>7</Lines>
  <Paragraphs>2</Paragraphs>
  <TotalTime>1</TotalTime>
  <ScaleCrop>false</ScaleCrop>
  <LinksUpToDate>false</LinksUpToDate>
  <CharactersWithSpaces>1004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2015-10-18T04:31:00Z</dcterms:created>
  <dc:creator>pico</dc:creator>
  <cp:lastModifiedBy>Trần Thu Thuỷ</cp:lastModifiedBy>
  <dcterms:modified xsi:type="dcterms:W3CDTF">2022-10-05T03:27:28Z</dcterms:modified>
  <dc:title>CỘNG HÒA XÃ HỘI CHỦ NGHĨA VIỆT NAM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B7DEE98DC0E04A148D1DCCEA4F81A763</vt:lpwstr>
  </property>
</Properties>
</file>